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19C" w:rsidRPr="00CA785A" w:rsidRDefault="00DF119C" w:rsidP="00DF119C">
      <w:pPr>
        <w:jc w:val="center"/>
        <w:rPr>
          <w:rFonts w:ascii="Papyrus" w:hAnsi="Papyrus"/>
          <w:color w:val="31849B" w:themeColor="accent5" w:themeShade="BF"/>
          <w:sz w:val="36"/>
          <w:szCs w:val="36"/>
        </w:rPr>
      </w:pPr>
      <w:r>
        <w:rPr>
          <w:noProof/>
        </w:rPr>
        <w:drawing>
          <wp:inline distT="0" distB="0" distL="0" distR="0">
            <wp:extent cx="465980" cy="349035"/>
            <wp:effectExtent l="19050" t="0" r="0" b="0"/>
            <wp:docPr id="1" name="Picture 0" descr="hands holding 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holding person.jpg"/>
                    <pic:cNvPicPr/>
                  </pic:nvPicPr>
                  <pic:blipFill>
                    <a:blip r:embed="rId7" cstate="print"/>
                    <a:stretch>
                      <a:fillRect/>
                    </a:stretch>
                  </pic:blipFill>
                  <pic:spPr>
                    <a:xfrm>
                      <a:off x="0" y="0"/>
                      <a:ext cx="466775" cy="349630"/>
                    </a:xfrm>
                    <a:prstGeom prst="rect">
                      <a:avLst/>
                    </a:prstGeom>
                  </pic:spPr>
                </pic:pic>
              </a:graphicData>
            </a:graphic>
          </wp:inline>
        </w:drawing>
      </w:r>
      <w:r>
        <w:t xml:space="preserve">  </w:t>
      </w:r>
      <w:r w:rsidRPr="006173EA">
        <w:rPr>
          <w:rFonts w:ascii="Papyrus" w:hAnsi="Papyrus"/>
          <w:color w:val="31849B" w:themeColor="accent5" w:themeShade="BF"/>
          <w:sz w:val="36"/>
          <w:szCs w:val="36"/>
        </w:rPr>
        <w:t>Cretsinger</w:t>
      </w:r>
      <w:r>
        <w:rPr>
          <w:rFonts w:ascii="Papyrus" w:hAnsi="Papyrus"/>
          <w:color w:val="31849B" w:themeColor="accent5" w:themeShade="BF"/>
          <w:sz w:val="36"/>
          <w:szCs w:val="36"/>
        </w:rPr>
        <w:t xml:space="preserve"> </w:t>
      </w:r>
      <w:r w:rsidRPr="006173EA">
        <w:rPr>
          <w:rFonts w:ascii="Papyrus" w:hAnsi="Papyrus"/>
          <w:color w:val="31849B" w:themeColor="accent5" w:themeShade="BF"/>
          <w:sz w:val="32"/>
          <w:szCs w:val="32"/>
        </w:rPr>
        <w:t>Care Homes</w:t>
      </w:r>
      <w:r w:rsidR="005815F7">
        <w:rPr>
          <w:rFonts w:ascii="Papyrus" w:hAnsi="Papyrus"/>
          <w:color w:val="31849B" w:themeColor="accent5" w:themeShade="BF"/>
          <w:sz w:val="32"/>
          <w:szCs w:val="32"/>
        </w:rPr>
        <w:t>, Ltd.</w:t>
      </w:r>
    </w:p>
    <w:p w:rsidR="00DF119C" w:rsidRDefault="00DF119C" w:rsidP="00DF119C">
      <w:pPr>
        <w:jc w:val="center"/>
        <w:rPr>
          <w:rFonts w:ascii="Papyrus" w:hAnsi="Papyrus"/>
          <w:color w:val="31849B" w:themeColor="accent5" w:themeShade="BF"/>
          <w:sz w:val="24"/>
          <w:szCs w:val="24"/>
        </w:rPr>
      </w:pPr>
      <w:r w:rsidRPr="006173EA">
        <w:rPr>
          <w:rFonts w:ascii="Papyrus" w:hAnsi="Papyrus"/>
          <w:color w:val="31849B" w:themeColor="accent5" w:themeShade="BF"/>
          <w:sz w:val="24"/>
          <w:szCs w:val="24"/>
        </w:rPr>
        <w:t xml:space="preserve">PO Box 279 ~ Battle Creek MI 49016 ~ (269) </w:t>
      </w:r>
      <w:r>
        <w:rPr>
          <w:rFonts w:ascii="Papyrus" w:hAnsi="Papyrus"/>
          <w:color w:val="31849B" w:themeColor="accent5" w:themeShade="BF"/>
          <w:sz w:val="24"/>
          <w:szCs w:val="24"/>
        </w:rPr>
        <w:t>964-8292</w:t>
      </w:r>
    </w:p>
    <w:p w:rsidR="00AB7503" w:rsidRDefault="00AB7503">
      <w:pPr>
        <w:jc w:val="center"/>
        <w:rPr>
          <w:rFonts w:ascii="Arial" w:hAnsi="Arial" w:cs="Arial"/>
          <w:color w:val="000000"/>
        </w:rPr>
      </w:pPr>
    </w:p>
    <w:p w:rsidR="00AB7503" w:rsidRDefault="00AB7503">
      <w:pPr>
        <w:jc w:val="center"/>
        <w:rPr>
          <w:rFonts w:ascii="Arial" w:hAnsi="Arial" w:cs="Arial"/>
          <w:color w:val="000000"/>
          <w:sz w:val="36"/>
          <w:szCs w:val="36"/>
        </w:rPr>
      </w:pPr>
      <w:r>
        <w:rPr>
          <w:rFonts w:ascii="Arial" w:hAnsi="Arial" w:cs="Arial"/>
          <w:color w:val="000000"/>
          <w:sz w:val="36"/>
          <w:szCs w:val="36"/>
        </w:rPr>
        <w:t>ADMISSION POLICY</w:t>
      </w:r>
    </w:p>
    <w:p w:rsidR="003F5DB4" w:rsidRDefault="003F5DB4">
      <w:pPr>
        <w:jc w:val="center"/>
        <w:rPr>
          <w:rFonts w:ascii="Arial" w:hAnsi="Arial" w:cs="Arial"/>
          <w:color w:val="000000"/>
          <w:sz w:val="36"/>
          <w:szCs w:val="36"/>
        </w:rPr>
      </w:pPr>
    </w:p>
    <w:p w:rsidR="003F5DB4" w:rsidRDefault="003F5DB4" w:rsidP="003F5DB4">
      <w:pPr>
        <w:rPr>
          <w:rFonts w:ascii="Arial" w:hAnsi="Arial" w:cs="Arial"/>
          <w:b/>
          <w:color w:val="000000"/>
          <w:sz w:val="24"/>
          <w:szCs w:val="24"/>
          <w:u w:val="single"/>
        </w:rPr>
      </w:pPr>
      <w:r w:rsidRPr="003F5DB4">
        <w:rPr>
          <w:rFonts w:ascii="Arial" w:hAnsi="Arial" w:cs="Arial"/>
          <w:b/>
          <w:color w:val="000000"/>
          <w:sz w:val="24"/>
          <w:szCs w:val="24"/>
          <w:u w:val="single"/>
        </w:rPr>
        <w:t>PURPOSE</w:t>
      </w:r>
    </w:p>
    <w:p w:rsidR="003F5DB4" w:rsidRPr="003F5DB4" w:rsidRDefault="003F5DB4" w:rsidP="003F5DB4">
      <w:pPr>
        <w:rPr>
          <w:rFonts w:ascii="Arial" w:hAnsi="Arial" w:cs="Arial"/>
          <w:bCs/>
          <w:iCs/>
          <w:sz w:val="24"/>
          <w:szCs w:val="24"/>
        </w:rPr>
      </w:pPr>
      <w:r w:rsidRPr="003F5DB4">
        <w:rPr>
          <w:rFonts w:ascii="Arial" w:hAnsi="Arial" w:cs="Arial"/>
          <w:bCs/>
          <w:iCs/>
          <w:sz w:val="24"/>
          <w:szCs w:val="24"/>
        </w:rPr>
        <w:t>It is our mission to provide quality, compassionate care to our residents by having trained, caring employees who will be respectful, responsive, and sensitive in helping each resident obtain and maintain the highest quality of life of which they are capable.</w:t>
      </w:r>
    </w:p>
    <w:p w:rsidR="003F5DB4" w:rsidRPr="003F5DB4" w:rsidRDefault="003F5DB4" w:rsidP="003F5DB4">
      <w:pPr>
        <w:rPr>
          <w:rFonts w:ascii="Arial" w:hAnsi="Arial" w:cs="Arial"/>
          <w:color w:val="000000"/>
          <w:sz w:val="24"/>
          <w:szCs w:val="24"/>
        </w:rPr>
      </w:pPr>
    </w:p>
    <w:p w:rsidR="003F5DB4" w:rsidRPr="003F5DB4" w:rsidRDefault="003F5DB4">
      <w:pPr>
        <w:jc w:val="center"/>
        <w:rPr>
          <w:rFonts w:ascii="Arial" w:hAnsi="Arial" w:cs="Arial"/>
          <w:color w:val="000000"/>
          <w:sz w:val="24"/>
          <w:szCs w:val="24"/>
        </w:rPr>
      </w:pPr>
    </w:p>
    <w:p w:rsidR="00AB7503" w:rsidRPr="003F5DB4" w:rsidRDefault="00AB7503">
      <w:pPr>
        <w:rPr>
          <w:rFonts w:ascii="Arial" w:hAnsi="Arial" w:cs="Arial"/>
          <w:b/>
          <w:bCs/>
          <w:color w:val="000000"/>
          <w:sz w:val="24"/>
          <w:szCs w:val="24"/>
          <w:u w:val="single"/>
        </w:rPr>
      </w:pPr>
      <w:r w:rsidRPr="003F5DB4">
        <w:rPr>
          <w:rFonts w:ascii="Arial" w:hAnsi="Arial" w:cs="Arial"/>
          <w:b/>
          <w:bCs/>
          <w:color w:val="000000"/>
          <w:sz w:val="24"/>
          <w:szCs w:val="24"/>
          <w:u w:val="single"/>
        </w:rPr>
        <w:t xml:space="preserve">ADMISSION </w:t>
      </w:r>
      <w:r w:rsidR="003F5DB4">
        <w:rPr>
          <w:rFonts w:ascii="Arial" w:hAnsi="Arial" w:cs="Arial"/>
          <w:b/>
          <w:bCs/>
          <w:color w:val="000000"/>
          <w:sz w:val="24"/>
          <w:szCs w:val="24"/>
          <w:u w:val="single"/>
        </w:rPr>
        <w:t>REQUIREMENTS</w:t>
      </w:r>
    </w:p>
    <w:p w:rsidR="00AB7503" w:rsidRPr="00F80785" w:rsidRDefault="003F5DB4" w:rsidP="003F5DB4">
      <w:pPr>
        <w:pStyle w:val="ListParagraph"/>
        <w:numPr>
          <w:ilvl w:val="0"/>
          <w:numId w:val="28"/>
        </w:numPr>
        <w:tabs>
          <w:tab w:val="left" w:pos="1080"/>
        </w:tabs>
        <w:rPr>
          <w:rFonts w:ascii="Arial" w:hAnsi="Arial" w:cs="Arial"/>
          <w:color w:val="000000"/>
          <w:sz w:val="22"/>
          <w:szCs w:val="22"/>
        </w:rPr>
      </w:pPr>
      <w:r>
        <w:rPr>
          <w:rFonts w:ascii="Arial" w:hAnsi="Arial" w:cs="Arial"/>
          <w:color w:val="000000"/>
          <w:sz w:val="22"/>
          <w:szCs w:val="22"/>
        </w:rPr>
        <w:t>Age 18 or over, or have a state approved waiver</w:t>
      </w:r>
    </w:p>
    <w:p w:rsidR="00AB7503" w:rsidRPr="00F80785" w:rsidRDefault="00F81CBC" w:rsidP="003F5DB4">
      <w:pPr>
        <w:pStyle w:val="ListParagraph"/>
        <w:numPr>
          <w:ilvl w:val="0"/>
          <w:numId w:val="28"/>
        </w:numPr>
        <w:tabs>
          <w:tab w:val="left" w:pos="1080"/>
        </w:tabs>
        <w:rPr>
          <w:rFonts w:ascii="Arial" w:hAnsi="Arial" w:cs="Arial"/>
          <w:color w:val="000000"/>
          <w:sz w:val="22"/>
          <w:szCs w:val="22"/>
        </w:rPr>
      </w:pPr>
      <w:r w:rsidRPr="00F80785">
        <w:rPr>
          <w:rFonts w:ascii="Arial" w:hAnsi="Arial" w:cs="Arial"/>
          <w:color w:val="000000"/>
          <w:sz w:val="22"/>
          <w:szCs w:val="22"/>
        </w:rPr>
        <w:t>Each individual shall have freedom to choose the living environment that is right for you</w:t>
      </w:r>
      <w:r w:rsidR="00AB7503" w:rsidRPr="00F80785">
        <w:rPr>
          <w:rFonts w:ascii="Arial" w:hAnsi="Arial" w:cs="Arial"/>
          <w:color w:val="000000"/>
          <w:sz w:val="22"/>
          <w:szCs w:val="22"/>
        </w:rPr>
        <w:t>.</w:t>
      </w:r>
      <w:r w:rsidRPr="00F80785">
        <w:rPr>
          <w:rFonts w:ascii="Arial" w:hAnsi="Arial" w:cs="Arial"/>
          <w:color w:val="000000"/>
          <w:sz w:val="22"/>
          <w:szCs w:val="22"/>
        </w:rPr>
        <w:t xml:space="preserve"> Many people prefer to live in a setting where there is daily in</w:t>
      </w:r>
      <w:r w:rsidR="00A80942" w:rsidRPr="00F80785">
        <w:rPr>
          <w:rFonts w:ascii="Arial" w:hAnsi="Arial" w:cs="Arial"/>
          <w:color w:val="000000"/>
          <w:sz w:val="22"/>
          <w:szCs w:val="22"/>
        </w:rPr>
        <w:t>teraction with peers and assistance</w:t>
      </w:r>
      <w:r w:rsidRPr="00F80785">
        <w:rPr>
          <w:rFonts w:ascii="Arial" w:hAnsi="Arial" w:cs="Arial"/>
          <w:color w:val="000000"/>
          <w:sz w:val="22"/>
          <w:szCs w:val="22"/>
        </w:rPr>
        <w:t xml:space="preserve"> from trained individuals for support with cooking, cleaning, medication administration, activities of daily living and care for medical concerns. Coming to live at Cretsinger Care Homes means you freely choose to live in a group setting. </w:t>
      </w:r>
    </w:p>
    <w:p w:rsidR="00AB7503" w:rsidRPr="00F80785" w:rsidRDefault="00AB7503" w:rsidP="003F5DB4">
      <w:pPr>
        <w:pStyle w:val="ListParagraph"/>
        <w:numPr>
          <w:ilvl w:val="0"/>
          <w:numId w:val="28"/>
        </w:numPr>
        <w:tabs>
          <w:tab w:val="left" w:pos="1080"/>
        </w:tabs>
        <w:rPr>
          <w:rFonts w:ascii="Arial" w:hAnsi="Arial" w:cs="Arial"/>
          <w:color w:val="000000"/>
          <w:sz w:val="22"/>
          <w:szCs w:val="22"/>
        </w:rPr>
      </w:pPr>
      <w:r w:rsidRPr="00F80785">
        <w:rPr>
          <w:rFonts w:ascii="Arial" w:hAnsi="Arial" w:cs="Arial"/>
          <w:color w:val="000000"/>
          <w:sz w:val="22"/>
          <w:szCs w:val="22"/>
        </w:rPr>
        <w:t>This facility shall not deny admission to an individual because of race, religion or national origin</w:t>
      </w:r>
      <w:r w:rsidR="00DF119C" w:rsidRPr="00F80785">
        <w:rPr>
          <w:rFonts w:ascii="Arial" w:hAnsi="Arial" w:cs="Arial"/>
          <w:color w:val="000000"/>
          <w:sz w:val="22"/>
          <w:szCs w:val="22"/>
        </w:rPr>
        <w:t xml:space="preserve"> or any other protected status</w:t>
      </w:r>
      <w:r w:rsidRPr="00F80785">
        <w:rPr>
          <w:rFonts w:ascii="Arial" w:hAnsi="Arial" w:cs="Arial"/>
          <w:color w:val="000000"/>
          <w:sz w:val="22"/>
          <w:szCs w:val="22"/>
        </w:rPr>
        <w:t>.</w:t>
      </w:r>
    </w:p>
    <w:p w:rsidR="00AB7503" w:rsidRPr="00F80785" w:rsidRDefault="00D736D9" w:rsidP="003F5DB4">
      <w:pPr>
        <w:pStyle w:val="ListParagraph"/>
        <w:numPr>
          <w:ilvl w:val="0"/>
          <w:numId w:val="28"/>
        </w:numPr>
        <w:tabs>
          <w:tab w:val="left" w:pos="1080"/>
        </w:tabs>
        <w:rPr>
          <w:rFonts w:ascii="Arial" w:hAnsi="Arial" w:cs="Arial"/>
          <w:color w:val="000000"/>
          <w:sz w:val="22"/>
          <w:szCs w:val="22"/>
        </w:rPr>
      </w:pPr>
      <w:r w:rsidRPr="00F80785">
        <w:rPr>
          <w:rFonts w:ascii="Arial" w:hAnsi="Arial" w:cs="Arial"/>
          <w:sz w:val="22"/>
          <w:szCs w:val="22"/>
        </w:rPr>
        <w:t>Our goal is to offer a diverse, yet compatible environment for our residents. A full screening is done before placement to assure a suitable fit. We understand that individuals may have varying diagnoses, both physical and psychological. Placement at a facility licensed by Cretsinger Care Homes, Ltd. is not based on any particular diagnosis, but rather through an assessment of where the person is on their life’s journey. We are unable to accept anyone who is not compatible with the other residents of our home. Due to the frail health of some of our residents, we are unable to accept individuals who demonstrate physical aggression</w:t>
      </w:r>
      <w:r w:rsidR="00AE24BA">
        <w:rPr>
          <w:rFonts w:ascii="Arial" w:hAnsi="Arial" w:cs="Arial"/>
          <w:sz w:val="22"/>
          <w:szCs w:val="22"/>
        </w:rPr>
        <w:t>.</w:t>
      </w:r>
    </w:p>
    <w:p w:rsidR="003F5DB4" w:rsidRDefault="003F5DB4" w:rsidP="003F5DB4">
      <w:pPr>
        <w:pStyle w:val="ListParagraph"/>
        <w:numPr>
          <w:ilvl w:val="0"/>
          <w:numId w:val="28"/>
        </w:numPr>
        <w:tabs>
          <w:tab w:val="left" w:pos="1080"/>
        </w:tabs>
        <w:rPr>
          <w:rFonts w:ascii="Arial" w:hAnsi="Arial" w:cs="Arial"/>
          <w:color w:val="000000"/>
          <w:sz w:val="22"/>
          <w:szCs w:val="22"/>
        </w:rPr>
      </w:pPr>
      <w:r w:rsidRPr="003F5DB4">
        <w:rPr>
          <w:rFonts w:ascii="Arial" w:hAnsi="Arial" w:cs="Arial"/>
          <w:color w:val="000000"/>
          <w:sz w:val="22"/>
          <w:szCs w:val="22"/>
        </w:rPr>
        <w:t>Our</w:t>
      </w:r>
      <w:r w:rsidR="00AB7503" w:rsidRPr="003F5DB4">
        <w:rPr>
          <w:rFonts w:ascii="Arial" w:hAnsi="Arial" w:cs="Arial"/>
          <w:color w:val="000000"/>
          <w:sz w:val="22"/>
          <w:szCs w:val="22"/>
        </w:rPr>
        <w:t xml:space="preserve"> fac</w:t>
      </w:r>
      <w:r w:rsidRPr="003F5DB4">
        <w:rPr>
          <w:rFonts w:ascii="Arial" w:hAnsi="Arial" w:cs="Arial"/>
          <w:color w:val="000000"/>
          <w:sz w:val="22"/>
          <w:szCs w:val="22"/>
        </w:rPr>
        <w:t>ilities</w:t>
      </w:r>
      <w:r w:rsidR="00F81CBC" w:rsidRPr="003F5DB4">
        <w:rPr>
          <w:rFonts w:ascii="Arial" w:hAnsi="Arial" w:cs="Arial"/>
          <w:color w:val="000000"/>
          <w:sz w:val="22"/>
          <w:szCs w:val="22"/>
        </w:rPr>
        <w:t xml:space="preserve"> will not accept a person</w:t>
      </w:r>
      <w:r w:rsidR="00AB7503" w:rsidRPr="003F5DB4">
        <w:rPr>
          <w:rFonts w:ascii="Arial" w:hAnsi="Arial" w:cs="Arial"/>
          <w:color w:val="000000"/>
          <w:sz w:val="22"/>
          <w:szCs w:val="22"/>
        </w:rPr>
        <w:t xml:space="preserve"> who is bedfast and requires continuous professional nursing care. </w:t>
      </w:r>
    </w:p>
    <w:p w:rsidR="00AB7503" w:rsidRPr="003F5DB4" w:rsidRDefault="00AB7503" w:rsidP="003F5DB4">
      <w:pPr>
        <w:pStyle w:val="ListParagraph"/>
        <w:numPr>
          <w:ilvl w:val="0"/>
          <w:numId w:val="28"/>
        </w:numPr>
        <w:tabs>
          <w:tab w:val="left" w:pos="1080"/>
        </w:tabs>
        <w:rPr>
          <w:rFonts w:ascii="Arial" w:hAnsi="Arial" w:cs="Arial"/>
          <w:color w:val="000000"/>
          <w:sz w:val="22"/>
          <w:szCs w:val="22"/>
        </w:rPr>
      </w:pPr>
      <w:r w:rsidRPr="003F5DB4">
        <w:rPr>
          <w:rFonts w:ascii="Arial" w:hAnsi="Arial" w:cs="Arial"/>
          <w:color w:val="000000"/>
          <w:sz w:val="22"/>
          <w:szCs w:val="22"/>
        </w:rPr>
        <w:t xml:space="preserve">Facility must be furnished with a list of medications, results of any tests for communicable diseases, and all medical records available to resident, contract agency, guardian or other responsible person. This and all other resident information will be kept confidential according to law. </w:t>
      </w:r>
    </w:p>
    <w:p w:rsidR="00AB7503" w:rsidRPr="00F80785" w:rsidRDefault="00AB7503" w:rsidP="003F5DB4">
      <w:pPr>
        <w:pStyle w:val="ListParagraph"/>
        <w:numPr>
          <w:ilvl w:val="0"/>
          <w:numId w:val="28"/>
        </w:numPr>
        <w:tabs>
          <w:tab w:val="left" w:pos="1080"/>
        </w:tabs>
        <w:rPr>
          <w:rFonts w:ascii="Arial" w:hAnsi="Arial" w:cs="Arial"/>
          <w:color w:val="000000"/>
          <w:sz w:val="22"/>
          <w:szCs w:val="22"/>
        </w:rPr>
      </w:pPr>
      <w:r w:rsidRPr="00F80785">
        <w:rPr>
          <w:rFonts w:ascii="Arial" w:hAnsi="Arial" w:cs="Arial"/>
          <w:color w:val="000000"/>
          <w:sz w:val="22"/>
          <w:szCs w:val="22"/>
        </w:rPr>
        <w:t>Prospective residents or guardians will be given a copy of the House Rules and admission is contingent upon written agreement that she/he has read and agrees to abide by the house rules.</w:t>
      </w:r>
    </w:p>
    <w:p w:rsidR="0032586E" w:rsidRDefault="0032586E" w:rsidP="003F5DB4">
      <w:pPr>
        <w:numPr>
          <w:ilvl w:val="0"/>
          <w:numId w:val="28"/>
        </w:numPr>
        <w:tabs>
          <w:tab w:val="left" w:pos="1080"/>
        </w:tabs>
        <w:rPr>
          <w:rFonts w:ascii="Arial" w:hAnsi="Arial" w:cs="Arial"/>
          <w:color w:val="000000"/>
          <w:sz w:val="22"/>
          <w:szCs w:val="22"/>
        </w:rPr>
      </w:pPr>
      <w:r w:rsidRPr="0032586E">
        <w:rPr>
          <w:rFonts w:ascii="Arial" w:hAnsi="Arial" w:cs="Arial"/>
          <w:color w:val="000000"/>
          <w:sz w:val="22"/>
          <w:szCs w:val="22"/>
        </w:rPr>
        <w:t xml:space="preserve">In order to assist you in the most appropriate way, </w:t>
      </w:r>
      <w:r>
        <w:rPr>
          <w:rFonts w:ascii="Arial" w:hAnsi="Arial" w:cs="Arial"/>
          <w:color w:val="000000"/>
          <w:sz w:val="22"/>
          <w:szCs w:val="22"/>
        </w:rPr>
        <w:t>t</w:t>
      </w:r>
      <w:r w:rsidR="00AB7503" w:rsidRPr="0032586E">
        <w:rPr>
          <w:rFonts w:ascii="Arial" w:hAnsi="Arial" w:cs="Arial"/>
          <w:color w:val="000000"/>
          <w:sz w:val="22"/>
          <w:szCs w:val="22"/>
        </w:rPr>
        <w:t>he responsible case management organization is to provide a basic treatment plan to be implem</w:t>
      </w:r>
      <w:r w:rsidRPr="0032586E">
        <w:rPr>
          <w:rFonts w:ascii="Arial" w:hAnsi="Arial" w:cs="Arial"/>
          <w:color w:val="000000"/>
          <w:sz w:val="22"/>
          <w:szCs w:val="22"/>
        </w:rPr>
        <w:t>ented immediately upon move in</w:t>
      </w:r>
      <w:r w:rsidR="00AB7503" w:rsidRPr="0032586E">
        <w:rPr>
          <w:rFonts w:ascii="Arial" w:hAnsi="Arial" w:cs="Arial"/>
          <w:color w:val="000000"/>
          <w:sz w:val="22"/>
          <w:szCs w:val="22"/>
        </w:rPr>
        <w:t xml:space="preserve"> to the facility. </w:t>
      </w:r>
      <w:r>
        <w:rPr>
          <w:rFonts w:ascii="Arial" w:hAnsi="Arial" w:cs="Arial"/>
          <w:color w:val="000000"/>
          <w:sz w:val="22"/>
          <w:szCs w:val="22"/>
        </w:rPr>
        <w:t xml:space="preserve">The responsible agency must work with you to assure your goals and needs are updated and changes are communicated to the support providers. </w:t>
      </w:r>
    </w:p>
    <w:p w:rsidR="003F5DB4" w:rsidRDefault="003F5DB4" w:rsidP="003F5DB4">
      <w:pPr>
        <w:tabs>
          <w:tab w:val="left" w:pos="1080"/>
        </w:tabs>
        <w:ind w:left="360"/>
        <w:rPr>
          <w:rFonts w:ascii="Arial" w:hAnsi="Arial" w:cs="Arial"/>
          <w:color w:val="000000"/>
          <w:sz w:val="22"/>
          <w:szCs w:val="22"/>
        </w:rPr>
      </w:pPr>
    </w:p>
    <w:p w:rsidR="003F5DB4" w:rsidRDefault="003F5DB4" w:rsidP="003F5DB4">
      <w:pPr>
        <w:tabs>
          <w:tab w:val="left" w:pos="1080"/>
        </w:tabs>
        <w:ind w:left="360"/>
        <w:rPr>
          <w:rFonts w:ascii="Arial" w:hAnsi="Arial" w:cs="Arial"/>
          <w:color w:val="000000"/>
          <w:sz w:val="22"/>
          <w:szCs w:val="22"/>
        </w:rPr>
      </w:pPr>
    </w:p>
    <w:p w:rsidR="003F5DB4" w:rsidRDefault="003F5DB4" w:rsidP="003F5DB4">
      <w:pPr>
        <w:tabs>
          <w:tab w:val="left" w:pos="1080"/>
        </w:tabs>
        <w:ind w:left="360"/>
        <w:rPr>
          <w:rFonts w:ascii="Arial" w:hAnsi="Arial" w:cs="Arial"/>
          <w:color w:val="000000"/>
          <w:sz w:val="22"/>
          <w:szCs w:val="22"/>
        </w:rPr>
      </w:pPr>
    </w:p>
    <w:p w:rsidR="003F5DB4" w:rsidRDefault="003F5DB4" w:rsidP="003F5DB4">
      <w:pPr>
        <w:tabs>
          <w:tab w:val="left" w:pos="1080"/>
        </w:tabs>
        <w:ind w:left="360"/>
        <w:rPr>
          <w:rFonts w:ascii="Arial" w:hAnsi="Arial" w:cs="Arial"/>
          <w:color w:val="000000"/>
          <w:sz w:val="22"/>
          <w:szCs w:val="22"/>
        </w:rPr>
      </w:pPr>
    </w:p>
    <w:p w:rsidR="003F5DB4" w:rsidRDefault="003F5DB4" w:rsidP="003F5DB4">
      <w:pPr>
        <w:tabs>
          <w:tab w:val="left" w:pos="1080"/>
        </w:tabs>
        <w:ind w:left="360"/>
        <w:rPr>
          <w:rFonts w:ascii="Arial" w:hAnsi="Arial" w:cs="Arial"/>
          <w:color w:val="000000"/>
          <w:sz w:val="22"/>
          <w:szCs w:val="22"/>
        </w:rPr>
      </w:pPr>
    </w:p>
    <w:p w:rsidR="003F5DB4" w:rsidRDefault="003F5DB4" w:rsidP="003F5DB4">
      <w:pPr>
        <w:tabs>
          <w:tab w:val="left" w:pos="1080"/>
        </w:tabs>
        <w:ind w:left="360"/>
        <w:rPr>
          <w:rFonts w:ascii="Arial" w:hAnsi="Arial" w:cs="Arial"/>
          <w:color w:val="000000"/>
          <w:sz w:val="22"/>
          <w:szCs w:val="22"/>
        </w:rPr>
      </w:pPr>
    </w:p>
    <w:p w:rsidR="003F5DB4" w:rsidRDefault="003F5DB4" w:rsidP="003F5DB4">
      <w:pPr>
        <w:tabs>
          <w:tab w:val="left" w:pos="1080"/>
        </w:tabs>
        <w:ind w:left="360"/>
        <w:rPr>
          <w:rFonts w:ascii="Arial" w:hAnsi="Arial" w:cs="Arial"/>
          <w:color w:val="000000"/>
          <w:sz w:val="22"/>
          <w:szCs w:val="22"/>
        </w:rPr>
      </w:pPr>
    </w:p>
    <w:p w:rsidR="003F5DB4" w:rsidRDefault="003F5DB4" w:rsidP="003F5DB4">
      <w:pPr>
        <w:tabs>
          <w:tab w:val="left" w:pos="1080"/>
        </w:tabs>
        <w:ind w:left="360"/>
        <w:rPr>
          <w:rFonts w:ascii="Arial" w:hAnsi="Arial" w:cs="Arial"/>
          <w:color w:val="000000"/>
          <w:sz w:val="22"/>
          <w:szCs w:val="22"/>
        </w:rPr>
      </w:pPr>
    </w:p>
    <w:p w:rsidR="00AB7503" w:rsidRDefault="00AB7503">
      <w:pPr>
        <w:ind w:left="360"/>
        <w:rPr>
          <w:rFonts w:ascii="Arial" w:hAnsi="Arial" w:cs="Arial"/>
          <w:color w:val="000000"/>
          <w:sz w:val="22"/>
          <w:szCs w:val="22"/>
        </w:rPr>
      </w:pPr>
    </w:p>
    <w:p w:rsidR="002E011B" w:rsidRDefault="002E011B">
      <w:pPr>
        <w:keepNext/>
        <w:rPr>
          <w:rFonts w:ascii="Arial" w:hAnsi="Arial" w:cs="Arial"/>
          <w:b/>
          <w:bCs/>
          <w:color w:val="000000"/>
          <w:sz w:val="22"/>
          <w:szCs w:val="22"/>
          <w:u w:val="single"/>
        </w:rPr>
      </w:pPr>
      <w:r w:rsidRPr="002E011B">
        <w:rPr>
          <w:rFonts w:ascii="Arial" w:hAnsi="Arial" w:cs="Arial"/>
          <w:b/>
          <w:bCs/>
          <w:color w:val="000000"/>
          <w:sz w:val="22"/>
          <w:szCs w:val="22"/>
          <w:u w:val="single"/>
        </w:rPr>
        <w:lastRenderedPageBreak/>
        <w:t>ADMISSION PROCESS</w:t>
      </w:r>
    </w:p>
    <w:p w:rsidR="0083215F" w:rsidRDefault="0083215F" w:rsidP="0083215F">
      <w:pPr>
        <w:pStyle w:val="ListParagraph"/>
        <w:numPr>
          <w:ilvl w:val="0"/>
          <w:numId w:val="25"/>
        </w:numPr>
        <w:tabs>
          <w:tab w:val="left" w:pos="1080"/>
        </w:tabs>
        <w:rPr>
          <w:rFonts w:ascii="Arial" w:hAnsi="Arial" w:cs="Arial"/>
          <w:color w:val="000000"/>
          <w:sz w:val="22"/>
          <w:szCs w:val="22"/>
        </w:rPr>
      </w:pPr>
      <w:r w:rsidRPr="0083215F">
        <w:rPr>
          <w:rFonts w:ascii="Arial" w:hAnsi="Arial" w:cs="Arial"/>
          <w:color w:val="000000"/>
          <w:sz w:val="22"/>
          <w:szCs w:val="22"/>
        </w:rPr>
        <w:t xml:space="preserve">A comprehensive pre-admittance screen will be conducted by Executive Level Management to determine suitability for all potential residents. This will consist of a detailed interview with the appropriate parties - </w:t>
      </w:r>
      <w:proofErr w:type="spellStart"/>
      <w:r w:rsidRPr="0083215F">
        <w:rPr>
          <w:rFonts w:ascii="Arial" w:hAnsi="Arial" w:cs="Arial"/>
          <w:color w:val="000000"/>
          <w:sz w:val="22"/>
          <w:szCs w:val="22"/>
        </w:rPr>
        <w:t>casemanager</w:t>
      </w:r>
      <w:proofErr w:type="spellEnd"/>
      <w:r w:rsidRPr="0083215F">
        <w:rPr>
          <w:rFonts w:ascii="Arial" w:hAnsi="Arial" w:cs="Arial"/>
          <w:color w:val="000000"/>
          <w:sz w:val="22"/>
          <w:szCs w:val="22"/>
        </w:rPr>
        <w:t xml:space="preserve">, guardian, resident, family, physician and/or care providers. Available paperwork will be reviewed, including physician notes, care plans, treatment plans, medication records, etc. When possible, an in-person interview with the resident will be conducted. </w:t>
      </w:r>
    </w:p>
    <w:p w:rsidR="0083215F" w:rsidRDefault="0083215F" w:rsidP="0083215F">
      <w:pPr>
        <w:pStyle w:val="ListParagraph"/>
        <w:numPr>
          <w:ilvl w:val="0"/>
          <w:numId w:val="25"/>
        </w:numPr>
        <w:tabs>
          <w:tab w:val="left" w:pos="1080"/>
        </w:tabs>
        <w:rPr>
          <w:rFonts w:ascii="Arial" w:hAnsi="Arial" w:cs="Arial"/>
          <w:color w:val="000000"/>
          <w:sz w:val="22"/>
          <w:szCs w:val="22"/>
        </w:rPr>
      </w:pPr>
      <w:r>
        <w:rPr>
          <w:rFonts w:ascii="Arial" w:hAnsi="Arial" w:cs="Arial"/>
          <w:color w:val="000000"/>
          <w:sz w:val="22"/>
          <w:szCs w:val="22"/>
        </w:rPr>
        <w:t xml:space="preserve">A list of current medications must be given to the Home Manager </w:t>
      </w:r>
      <w:r>
        <w:rPr>
          <w:rFonts w:ascii="Arial" w:hAnsi="Arial" w:cs="Arial"/>
          <w:i/>
          <w:color w:val="000000"/>
          <w:sz w:val="22"/>
          <w:szCs w:val="22"/>
        </w:rPr>
        <w:t>at least</w:t>
      </w:r>
      <w:r>
        <w:rPr>
          <w:rFonts w:ascii="Arial" w:hAnsi="Arial" w:cs="Arial"/>
          <w:color w:val="000000"/>
          <w:sz w:val="22"/>
          <w:szCs w:val="22"/>
        </w:rPr>
        <w:t xml:space="preserve"> 24 hours prior to agreed move in time.</w:t>
      </w:r>
    </w:p>
    <w:p w:rsidR="0083215F" w:rsidRDefault="0083215F" w:rsidP="0083215F">
      <w:pPr>
        <w:numPr>
          <w:ilvl w:val="0"/>
          <w:numId w:val="25"/>
        </w:numPr>
        <w:tabs>
          <w:tab w:val="left" w:pos="1080"/>
        </w:tabs>
        <w:rPr>
          <w:rFonts w:ascii="Arial" w:hAnsi="Arial" w:cs="Arial"/>
          <w:color w:val="000000"/>
          <w:sz w:val="22"/>
          <w:szCs w:val="22"/>
        </w:rPr>
      </w:pPr>
      <w:r>
        <w:rPr>
          <w:rFonts w:ascii="Arial" w:hAnsi="Arial" w:cs="Arial"/>
          <w:color w:val="000000"/>
          <w:sz w:val="22"/>
          <w:szCs w:val="22"/>
        </w:rPr>
        <w:t>All documents required by the Department of Licensing and Regulatory Affairs will be completed prior to placement:</w:t>
      </w:r>
    </w:p>
    <w:p w:rsidR="0083215F" w:rsidRDefault="0083215F" w:rsidP="0083215F">
      <w:pPr>
        <w:ind w:left="1080"/>
        <w:rPr>
          <w:rFonts w:ascii="Arial" w:hAnsi="Arial" w:cs="Arial"/>
          <w:color w:val="000000"/>
          <w:sz w:val="22"/>
          <w:szCs w:val="22"/>
        </w:rPr>
      </w:pPr>
      <w:r>
        <w:rPr>
          <w:rFonts w:ascii="Arial" w:hAnsi="Arial" w:cs="Arial"/>
          <w:color w:val="000000"/>
          <w:sz w:val="22"/>
          <w:szCs w:val="22"/>
        </w:rPr>
        <w:t>BCAL-3266</w:t>
      </w:r>
      <w:r>
        <w:rPr>
          <w:rFonts w:ascii="Arial" w:hAnsi="Arial" w:cs="Arial"/>
          <w:color w:val="000000"/>
          <w:sz w:val="22"/>
          <w:szCs w:val="22"/>
        </w:rPr>
        <w:tab/>
      </w:r>
      <w:r>
        <w:rPr>
          <w:rFonts w:ascii="Arial" w:hAnsi="Arial" w:cs="Arial"/>
          <w:color w:val="000000"/>
          <w:sz w:val="22"/>
          <w:szCs w:val="22"/>
        </w:rPr>
        <w:tab/>
        <w:t>AFC Resident Care Agreement</w:t>
      </w:r>
    </w:p>
    <w:p w:rsidR="0083215F" w:rsidRDefault="0083215F" w:rsidP="0083215F">
      <w:pPr>
        <w:ind w:left="1080"/>
        <w:rPr>
          <w:rFonts w:ascii="Arial" w:hAnsi="Arial" w:cs="Arial"/>
          <w:color w:val="000000"/>
          <w:sz w:val="22"/>
          <w:szCs w:val="22"/>
        </w:rPr>
      </w:pPr>
      <w:r>
        <w:rPr>
          <w:rFonts w:ascii="Arial" w:hAnsi="Arial" w:cs="Arial"/>
          <w:color w:val="000000"/>
          <w:sz w:val="22"/>
          <w:szCs w:val="22"/>
        </w:rPr>
        <w:t>BCAL-3265</w:t>
      </w:r>
      <w:r>
        <w:rPr>
          <w:rFonts w:ascii="Arial" w:hAnsi="Arial" w:cs="Arial"/>
          <w:color w:val="000000"/>
          <w:sz w:val="22"/>
          <w:szCs w:val="22"/>
        </w:rPr>
        <w:tab/>
      </w:r>
      <w:r>
        <w:rPr>
          <w:rFonts w:ascii="Arial" w:hAnsi="Arial" w:cs="Arial"/>
          <w:color w:val="000000"/>
          <w:sz w:val="22"/>
          <w:szCs w:val="22"/>
        </w:rPr>
        <w:tab/>
        <w:t>Assessment Plan for AFC Residents</w:t>
      </w:r>
    </w:p>
    <w:p w:rsidR="0083215F" w:rsidRDefault="0083215F" w:rsidP="0083215F">
      <w:pPr>
        <w:ind w:left="1080"/>
        <w:rPr>
          <w:rFonts w:ascii="Arial" w:hAnsi="Arial" w:cs="Arial"/>
          <w:color w:val="000000"/>
          <w:sz w:val="22"/>
          <w:szCs w:val="22"/>
        </w:rPr>
      </w:pPr>
      <w:r>
        <w:rPr>
          <w:rFonts w:ascii="Arial" w:hAnsi="Arial" w:cs="Arial"/>
          <w:color w:val="000000"/>
          <w:sz w:val="22"/>
          <w:szCs w:val="22"/>
        </w:rPr>
        <w:t>BCAL-3483</w:t>
      </w:r>
      <w:r>
        <w:rPr>
          <w:rFonts w:ascii="Arial" w:hAnsi="Arial" w:cs="Arial"/>
          <w:color w:val="000000"/>
          <w:sz w:val="22"/>
          <w:szCs w:val="22"/>
        </w:rPr>
        <w:tab/>
      </w:r>
      <w:r>
        <w:rPr>
          <w:rFonts w:ascii="Arial" w:hAnsi="Arial" w:cs="Arial"/>
          <w:color w:val="000000"/>
          <w:sz w:val="22"/>
          <w:szCs w:val="22"/>
        </w:rPr>
        <w:tab/>
        <w:t>Resident ID</w:t>
      </w:r>
    </w:p>
    <w:p w:rsidR="0083215F" w:rsidRDefault="0083215F" w:rsidP="0083215F">
      <w:pPr>
        <w:ind w:left="1080"/>
        <w:rPr>
          <w:rFonts w:ascii="Arial" w:hAnsi="Arial" w:cs="Arial"/>
          <w:color w:val="000000"/>
          <w:sz w:val="22"/>
          <w:szCs w:val="22"/>
        </w:rPr>
      </w:pPr>
      <w:r>
        <w:rPr>
          <w:rFonts w:ascii="Arial" w:hAnsi="Arial" w:cs="Arial"/>
          <w:color w:val="000000"/>
          <w:sz w:val="22"/>
          <w:szCs w:val="22"/>
        </w:rPr>
        <w:t>BCAL-3485</w:t>
      </w:r>
      <w:r>
        <w:rPr>
          <w:rFonts w:ascii="Arial" w:hAnsi="Arial" w:cs="Arial"/>
          <w:color w:val="000000"/>
          <w:sz w:val="22"/>
          <w:szCs w:val="22"/>
        </w:rPr>
        <w:tab/>
      </w:r>
      <w:r>
        <w:rPr>
          <w:rFonts w:ascii="Arial" w:hAnsi="Arial" w:cs="Arial"/>
          <w:color w:val="000000"/>
          <w:sz w:val="22"/>
          <w:szCs w:val="22"/>
        </w:rPr>
        <w:tab/>
        <w:t>Resident Weight Record</w:t>
      </w:r>
    </w:p>
    <w:p w:rsidR="0083215F" w:rsidRDefault="0083215F" w:rsidP="0083215F">
      <w:pPr>
        <w:ind w:left="1080"/>
        <w:rPr>
          <w:rFonts w:ascii="Arial" w:hAnsi="Arial" w:cs="Arial"/>
          <w:color w:val="000000"/>
          <w:sz w:val="22"/>
          <w:szCs w:val="22"/>
        </w:rPr>
      </w:pPr>
      <w:r>
        <w:rPr>
          <w:rFonts w:ascii="Arial" w:hAnsi="Arial" w:cs="Arial"/>
          <w:color w:val="000000"/>
          <w:sz w:val="22"/>
          <w:szCs w:val="22"/>
        </w:rPr>
        <w:t xml:space="preserve">BCAL-2318 </w:t>
      </w:r>
      <w:r>
        <w:rPr>
          <w:rFonts w:ascii="Arial" w:hAnsi="Arial" w:cs="Arial"/>
          <w:color w:val="000000"/>
          <w:sz w:val="22"/>
          <w:szCs w:val="22"/>
        </w:rPr>
        <w:tab/>
      </w:r>
      <w:r>
        <w:rPr>
          <w:rFonts w:ascii="Arial" w:hAnsi="Arial" w:cs="Arial"/>
          <w:color w:val="000000"/>
          <w:sz w:val="22"/>
          <w:szCs w:val="22"/>
        </w:rPr>
        <w:tab/>
        <w:t>Resident Funds Part I</w:t>
      </w:r>
    </w:p>
    <w:p w:rsidR="0083215F" w:rsidRDefault="0083215F" w:rsidP="0083215F">
      <w:pPr>
        <w:ind w:left="1080"/>
        <w:rPr>
          <w:rFonts w:ascii="Arial" w:hAnsi="Arial" w:cs="Arial"/>
          <w:color w:val="000000"/>
          <w:sz w:val="22"/>
          <w:szCs w:val="22"/>
        </w:rPr>
      </w:pPr>
      <w:r>
        <w:rPr>
          <w:rFonts w:ascii="Arial" w:hAnsi="Arial" w:cs="Arial"/>
          <w:color w:val="000000"/>
          <w:sz w:val="22"/>
          <w:szCs w:val="22"/>
        </w:rPr>
        <w:t>BCAL-2319</w:t>
      </w:r>
      <w:r>
        <w:rPr>
          <w:rFonts w:ascii="Arial" w:hAnsi="Arial" w:cs="Arial"/>
          <w:color w:val="000000"/>
          <w:sz w:val="22"/>
          <w:szCs w:val="22"/>
        </w:rPr>
        <w:tab/>
      </w:r>
      <w:r>
        <w:rPr>
          <w:rFonts w:ascii="Arial" w:hAnsi="Arial" w:cs="Arial"/>
          <w:color w:val="000000"/>
          <w:sz w:val="22"/>
          <w:szCs w:val="22"/>
        </w:rPr>
        <w:tab/>
        <w:t>Resident Funds Part II</w:t>
      </w:r>
    </w:p>
    <w:p w:rsidR="0083215F" w:rsidRDefault="0083215F" w:rsidP="0083215F">
      <w:pPr>
        <w:ind w:left="1080"/>
        <w:rPr>
          <w:rFonts w:ascii="Arial" w:hAnsi="Arial" w:cs="Arial"/>
          <w:color w:val="000000"/>
          <w:sz w:val="22"/>
          <w:szCs w:val="22"/>
        </w:rPr>
      </w:pPr>
      <w:r>
        <w:rPr>
          <w:rFonts w:ascii="Arial" w:hAnsi="Arial" w:cs="Arial"/>
          <w:color w:val="000000"/>
          <w:sz w:val="22"/>
          <w:szCs w:val="22"/>
        </w:rPr>
        <w:t>BCAL-3947</w:t>
      </w:r>
      <w:r>
        <w:rPr>
          <w:rFonts w:ascii="Arial" w:hAnsi="Arial" w:cs="Arial"/>
          <w:color w:val="000000"/>
          <w:sz w:val="22"/>
          <w:szCs w:val="22"/>
        </w:rPr>
        <w:tab/>
      </w:r>
      <w:r>
        <w:rPr>
          <w:rFonts w:ascii="Arial" w:hAnsi="Arial" w:cs="Arial"/>
          <w:color w:val="000000"/>
          <w:sz w:val="22"/>
          <w:szCs w:val="22"/>
        </w:rPr>
        <w:tab/>
        <w:t>Health Care Appraisal. It is the responsibility of the resident, resident’s payee or private insurance company to pay for the health care appraisal.</w:t>
      </w:r>
    </w:p>
    <w:p w:rsidR="0083215F" w:rsidRDefault="0083215F" w:rsidP="0083215F">
      <w:pPr>
        <w:pStyle w:val="ListParagraph"/>
        <w:numPr>
          <w:ilvl w:val="0"/>
          <w:numId w:val="25"/>
        </w:numPr>
        <w:tabs>
          <w:tab w:val="left" w:pos="1080"/>
        </w:tabs>
        <w:rPr>
          <w:rFonts w:ascii="Arial" w:hAnsi="Arial" w:cs="Arial"/>
          <w:color w:val="000000"/>
          <w:sz w:val="22"/>
          <w:szCs w:val="22"/>
        </w:rPr>
      </w:pPr>
      <w:r>
        <w:rPr>
          <w:rFonts w:ascii="Arial" w:hAnsi="Arial" w:cs="Arial"/>
          <w:color w:val="000000"/>
          <w:sz w:val="22"/>
          <w:szCs w:val="22"/>
        </w:rPr>
        <w:t xml:space="preserve">All documents required by CCH will be completed prior to placement. These may include HIPAA and treatment release forms, policy acknowledgements, etc. </w:t>
      </w:r>
    </w:p>
    <w:p w:rsidR="003F5DB4" w:rsidRDefault="003F5DB4" w:rsidP="003F5DB4">
      <w:pPr>
        <w:tabs>
          <w:tab w:val="left" w:pos="1080"/>
        </w:tabs>
        <w:rPr>
          <w:rFonts w:ascii="Arial" w:hAnsi="Arial" w:cs="Arial"/>
          <w:color w:val="000000"/>
          <w:sz w:val="22"/>
          <w:szCs w:val="22"/>
        </w:rPr>
      </w:pPr>
    </w:p>
    <w:p w:rsidR="003F5DB4" w:rsidRPr="003F5DB4" w:rsidRDefault="003F5DB4" w:rsidP="003F5DB4">
      <w:pPr>
        <w:tabs>
          <w:tab w:val="left" w:pos="1080"/>
        </w:tabs>
        <w:rPr>
          <w:rFonts w:ascii="Arial" w:hAnsi="Arial" w:cs="Arial"/>
          <w:color w:val="000000"/>
          <w:sz w:val="22"/>
          <w:szCs w:val="22"/>
        </w:rPr>
      </w:pPr>
    </w:p>
    <w:p w:rsidR="003F5DB4" w:rsidRPr="003F5DB4" w:rsidRDefault="003F5DB4" w:rsidP="003F5DB4">
      <w:pPr>
        <w:tabs>
          <w:tab w:val="left" w:pos="1080"/>
        </w:tabs>
        <w:rPr>
          <w:rFonts w:ascii="Arial" w:hAnsi="Arial" w:cs="Arial"/>
          <w:b/>
          <w:color w:val="000000"/>
          <w:sz w:val="28"/>
          <w:szCs w:val="28"/>
          <w:u w:val="single"/>
        </w:rPr>
      </w:pPr>
      <w:r>
        <w:rPr>
          <w:rFonts w:ascii="Arial" w:hAnsi="Arial" w:cs="Arial"/>
          <w:b/>
          <w:color w:val="000000"/>
          <w:sz w:val="28"/>
          <w:szCs w:val="28"/>
          <w:u w:val="single"/>
        </w:rPr>
        <w:t>COST</w:t>
      </w:r>
    </w:p>
    <w:p w:rsidR="003F5DB4" w:rsidRPr="00434764" w:rsidRDefault="003F5DB4" w:rsidP="003F5DB4">
      <w:pPr>
        <w:tabs>
          <w:tab w:val="left" w:pos="1080"/>
        </w:tabs>
        <w:rPr>
          <w:rFonts w:ascii="Arial" w:hAnsi="Arial" w:cs="Arial"/>
          <w:color w:val="000000"/>
          <w:sz w:val="22"/>
          <w:szCs w:val="22"/>
        </w:rPr>
      </w:pPr>
      <w:r>
        <w:rPr>
          <w:rFonts w:ascii="Arial" w:hAnsi="Arial" w:cs="Arial"/>
          <w:color w:val="000000"/>
          <w:sz w:val="22"/>
          <w:szCs w:val="22"/>
        </w:rPr>
        <w:t>The rate you are charged will depend on the following circumstances</w:t>
      </w:r>
    </w:p>
    <w:p w:rsidR="003F5DB4" w:rsidRPr="003F5DB4" w:rsidRDefault="003F5DB4" w:rsidP="003F5DB4">
      <w:pPr>
        <w:pStyle w:val="ListParagraph"/>
        <w:numPr>
          <w:ilvl w:val="0"/>
          <w:numId w:val="29"/>
        </w:numPr>
        <w:tabs>
          <w:tab w:val="left" w:pos="1080"/>
        </w:tabs>
        <w:rPr>
          <w:rFonts w:ascii="Arial" w:hAnsi="Arial" w:cs="Arial"/>
          <w:color w:val="000000"/>
          <w:sz w:val="22"/>
          <w:szCs w:val="22"/>
        </w:rPr>
      </w:pPr>
      <w:r w:rsidRPr="003F5DB4">
        <w:rPr>
          <w:rFonts w:ascii="Arial" w:hAnsi="Arial" w:cs="Arial"/>
          <w:color w:val="000000"/>
          <w:sz w:val="22"/>
          <w:szCs w:val="22"/>
        </w:rPr>
        <w:t>Which home you choose to live in</w:t>
      </w:r>
    </w:p>
    <w:p w:rsidR="003F5DB4" w:rsidRPr="003F5DB4" w:rsidRDefault="003F5DB4" w:rsidP="003F5DB4">
      <w:pPr>
        <w:pStyle w:val="ListParagraph"/>
        <w:numPr>
          <w:ilvl w:val="0"/>
          <w:numId w:val="29"/>
        </w:numPr>
        <w:tabs>
          <w:tab w:val="left" w:pos="1080"/>
        </w:tabs>
        <w:rPr>
          <w:rFonts w:ascii="Arial" w:hAnsi="Arial" w:cs="Arial"/>
          <w:color w:val="000000"/>
          <w:sz w:val="22"/>
          <w:szCs w:val="22"/>
        </w:rPr>
      </w:pPr>
      <w:r w:rsidRPr="003F5DB4">
        <w:rPr>
          <w:rFonts w:ascii="Arial" w:hAnsi="Arial" w:cs="Arial"/>
          <w:color w:val="000000"/>
          <w:sz w:val="22"/>
          <w:szCs w:val="22"/>
        </w:rPr>
        <w:t>Whether you choose to have a roommate or have your own room</w:t>
      </w:r>
    </w:p>
    <w:p w:rsidR="003F5DB4" w:rsidRPr="003F5DB4" w:rsidRDefault="003F5DB4" w:rsidP="003F5DB4">
      <w:pPr>
        <w:pStyle w:val="ListParagraph"/>
        <w:numPr>
          <w:ilvl w:val="0"/>
          <w:numId w:val="29"/>
        </w:numPr>
        <w:tabs>
          <w:tab w:val="left" w:pos="1080"/>
        </w:tabs>
        <w:rPr>
          <w:rFonts w:ascii="Arial" w:hAnsi="Arial" w:cs="Arial"/>
          <w:color w:val="000000"/>
          <w:sz w:val="22"/>
          <w:szCs w:val="22"/>
        </w:rPr>
      </w:pPr>
      <w:r w:rsidRPr="003F5DB4">
        <w:rPr>
          <w:rFonts w:ascii="Arial" w:hAnsi="Arial" w:cs="Arial"/>
          <w:color w:val="000000"/>
          <w:sz w:val="22"/>
          <w:szCs w:val="22"/>
        </w:rPr>
        <w:t>How much support you need to maintain or improve your health and achieve your goals</w:t>
      </w:r>
    </w:p>
    <w:p w:rsidR="001955BF" w:rsidRDefault="001955BF" w:rsidP="003F5DB4">
      <w:pPr>
        <w:tabs>
          <w:tab w:val="left" w:pos="1080"/>
        </w:tabs>
        <w:ind w:left="720"/>
        <w:rPr>
          <w:rFonts w:ascii="Arial" w:hAnsi="Arial" w:cs="Arial"/>
          <w:color w:val="000000"/>
          <w:sz w:val="22"/>
          <w:szCs w:val="22"/>
        </w:rPr>
      </w:pPr>
    </w:p>
    <w:p w:rsidR="003F5DB4" w:rsidRDefault="001955BF" w:rsidP="001955BF">
      <w:pPr>
        <w:tabs>
          <w:tab w:val="left" w:pos="1080"/>
        </w:tabs>
        <w:rPr>
          <w:rFonts w:ascii="Arial" w:hAnsi="Arial" w:cs="Arial"/>
          <w:color w:val="000000"/>
          <w:sz w:val="22"/>
          <w:szCs w:val="22"/>
        </w:rPr>
      </w:pPr>
      <w:r>
        <w:rPr>
          <w:rFonts w:ascii="Arial" w:hAnsi="Arial" w:cs="Arial"/>
          <w:color w:val="000000"/>
          <w:sz w:val="22"/>
          <w:szCs w:val="22"/>
        </w:rPr>
        <w:t xml:space="preserve">After your compatibility and the above issues have been established, you will be quoted an exact monthly rate. </w:t>
      </w:r>
      <w:r w:rsidR="003F5DB4" w:rsidRPr="003F5DB4">
        <w:rPr>
          <w:rFonts w:ascii="Arial" w:hAnsi="Arial" w:cs="Arial"/>
          <w:color w:val="000000"/>
          <w:sz w:val="22"/>
          <w:szCs w:val="22"/>
        </w:rPr>
        <w:t xml:space="preserve">Payments are due and payable on the first day of each month. </w:t>
      </w:r>
    </w:p>
    <w:p w:rsidR="001955BF" w:rsidRPr="003F5DB4" w:rsidRDefault="001955BF" w:rsidP="001955BF">
      <w:pPr>
        <w:tabs>
          <w:tab w:val="left" w:pos="1080"/>
        </w:tabs>
        <w:rPr>
          <w:rFonts w:ascii="Arial" w:hAnsi="Arial" w:cs="Arial"/>
          <w:color w:val="000000"/>
          <w:sz w:val="22"/>
          <w:szCs w:val="22"/>
        </w:rPr>
      </w:pPr>
    </w:p>
    <w:p w:rsidR="003F5DB4" w:rsidRPr="003F5DB4" w:rsidRDefault="003F5DB4" w:rsidP="001955BF">
      <w:pPr>
        <w:tabs>
          <w:tab w:val="left" w:pos="1080"/>
        </w:tabs>
        <w:rPr>
          <w:rFonts w:ascii="Arial" w:hAnsi="Arial" w:cs="Arial"/>
          <w:color w:val="000000"/>
          <w:sz w:val="22"/>
          <w:szCs w:val="22"/>
        </w:rPr>
      </w:pPr>
      <w:r w:rsidRPr="003F5DB4">
        <w:rPr>
          <w:rFonts w:ascii="Arial" w:hAnsi="Arial" w:cs="Arial"/>
          <w:color w:val="000000"/>
          <w:sz w:val="22"/>
          <w:szCs w:val="22"/>
        </w:rPr>
        <w:t xml:space="preserve">In some circumstances, your needs for support are unaffordable for you, and you may have assistance in paying for our services through agreements with health care agencies, such as a mental health agency or PACE program. If someone other than your payee agrees to pay us for services, the contract with that agent must be completed prior to admission. </w:t>
      </w:r>
    </w:p>
    <w:p w:rsidR="0083215F" w:rsidRDefault="0083215F" w:rsidP="005E36E0">
      <w:pPr>
        <w:pStyle w:val="ListParagraph"/>
        <w:tabs>
          <w:tab w:val="left" w:pos="1080"/>
        </w:tabs>
        <w:ind w:left="1080"/>
        <w:rPr>
          <w:rFonts w:ascii="Arial" w:hAnsi="Arial" w:cs="Arial"/>
          <w:color w:val="000000"/>
          <w:sz w:val="22"/>
          <w:szCs w:val="22"/>
        </w:rPr>
      </w:pPr>
    </w:p>
    <w:p w:rsidR="00381B9B" w:rsidRDefault="00381B9B" w:rsidP="005E36E0">
      <w:pPr>
        <w:pStyle w:val="ListParagraph"/>
        <w:tabs>
          <w:tab w:val="left" w:pos="1080"/>
        </w:tabs>
        <w:ind w:left="1080"/>
        <w:rPr>
          <w:rFonts w:ascii="Arial" w:hAnsi="Arial" w:cs="Arial"/>
          <w:color w:val="000000"/>
          <w:sz w:val="22"/>
          <w:szCs w:val="22"/>
        </w:rPr>
      </w:pPr>
    </w:p>
    <w:p w:rsidR="00381B9B" w:rsidRDefault="00381B9B" w:rsidP="00381B9B">
      <w:pPr>
        <w:pStyle w:val="ListParagraph"/>
        <w:tabs>
          <w:tab w:val="left" w:pos="1080"/>
        </w:tabs>
        <w:ind w:left="0"/>
        <w:rPr>
          <w:rFonts w:ascii="Arial" w:hAnsi="Arial" w:cs="Arial"/>
          <w:color w:val="000000"/>
          <w:sz w:val="22"/>
          <w:szCs w:val="22"/>
        </w:rPr>
      </w:pPr>
      <w:r>
        <w:rPr>
          <w:rFonts w:ascii="Arial" w:hAnsi="Arial" w:cs="Arial"/>
          <w:color w:val="000000"/>
          <w:sz w:val="22"/>
          <w:szCs w:val="22"/>
        </w:rPr>
        <w:t>Signature indicates receipt of Admission Policy.</w:t>
      </w:r>
    </w:p>
    <w:p w:rsidR="00381B9B" w:rsidRDefault="00381B9B" w:rsidP="00381B9B">
      <w:pPr>
        <w:pStyle w:val="ListParagraph"/>
        <w:tabs>
          <w:tab w:val="left" w:pos="1080"/>
        </w:tabs>
        <w:ind w:left="0"/>
        <w:rPr>
          <w:rFonts w:ascii="Arial" w:hAnsi="Arial" w:cs="Arial"/>
          <w:color w:val="000000"/>
          <w:sz w:val="22"/>
          <w:szCs w:val="22"/>
        </w:rPr>
      </w:pPr>
    </w:p>
    <w:p w:rsidR="00381B9B" w:rsidRDefault="00381B9B" w:rsidP="00381B9B">
      <w:pPr>
        <w:pStyle w:val="ListParagraph"/>
        <w:tabs>
          <w:tab w:val="left" w:pos="1080"/>
        </w:tabs>
        <w:ind w:left="0"/>
        <w:rPr>
          <w:rFonts w:ascii="Arial" w:hAnsi="Arial" w:cs="Arial"/>
          <w:color w:val="000000"/>
          <w:sz w:val="22"/>
          <w:szCs w:val="22"/>
          <w:u w:val="single"/>
        </w:rPr>
      </w:pP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381B9B" w:rsidRPr="00381B9B" w:rsidRDefault="00381B9B" w:rsidP="00381B9B">
      <w:pPr>
        <w:pStyle w:val="ListParagraph"/>
        <w:tabs>
          <w:tab w:val="left" w:pos="1080"/>
        </w:tabs>
        <w:ind w:left="0"/>
        <w:rPr>
          <w:rFonts w:ascii="Arial" w:hAnsi="Arial" w:cs="Arial"/>
          <w:color w:val="000000"/>
        </w:rPr>
      </w:pPr>
      <w:r>
        <w:rPr>
          <w:rFonts w:ascii="Arial" w:hAnsi="Arial" w:cs="Arial"/>
          <w:color w:val="000000"/>
        </w:rPr>
        <w:t>Resident/Legal Representative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Date</w:t>
      </w:r>
      <w:bookmarkStart w:id="0" w:name="_GoBack"/>
      <w:bookmarkEnd w:id="0"/>
    </w:p>
    <w:p w:rsidR="002E011B" w:rsidRDefault="002E011B">
      <w:pPr>
        <w:keepNext/>
        <w:rPr>
          <w:rFonts w:ascii="Arial" w:hAnsi="Arial" w:cs="Arial"/>
          <w:b/>
          <w:bCs/>
          <w:color w:val="000000"/>
          <w:sz w:val="22"/>
          <w:szCs w:val="22"/>
          <w:u w:val="single"/>
        </w:rPr>
      </w:pPr>
    </w:p>
    <w:p w:rsidR="00381B9B" w:rsidRDefault="00381B9B">
      <w:pPr>
        <w:keepNext/>
        <w:rPr>
          <w:rFonts w:ascii="Arial" w:hAnsi="Arial" w:cs="Arial"/>
          <w:b/>
          <w:bCs/>
          <w:color w:val="000000"/>
          <w:sz w:val="22"/>
          <w:szCs w:val="22"/>
          <w:u w:val="single"/>
        </w:rPr>
      </w:pPr>
    </w:p>
    <w:sectPr w:rsidR="00381B9B" w:rsidSect="00AB7503">
      <w:headerReference w:type="default" r:id="rId8"/>
      <w:footerReference w:type="default" r:id="rId9"/>
      <w:pgSz w:w="12240" w:h="15840"/>
      <w:pgMar w:top="763" w:right="1151" w:bottom="1080" w:left="1151" w:header="475"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BFA" w:rsidRDefault="00166BFA" w:rsidP="00AB7503">
      <w:r>
        <w:separator/>
      </w:r>
    </w:p>
  </w:endnote>
  <w:endnote w:type="continuationSeparator" w:id="0">
    <w:p w:rsidR="00166BFA" w:rsidRDefault="00166BFA" w:rsidP="00AB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503" w:rsidRDefault="00AB7503">
    <w:pPr>
      <w:tabs>
        <w:tab w:val="center" w:pos="4320"/>
        <w:tab w:val="right" w:pos="8640"/>
      </w:tabs>
      <w:jc w:val="center"/>
      <w:rPr>
        <w:b/>
        <w:bCs/>
        <w:i/>
        <w:iCs/>
        <w:kern w:val="0"/>
      </w:rPr>
    </w:pPr>
    <w:r>
      <w:rPr>
        <w:b/>
        <w:bCs/>
        <w:i/>
        <w:iCs/>
        <w:kern w:val="0"/>
      </w:rPr>
      <w:t>Caring for others since 1984</w:t>
    </w:r>
  </w:p>
  <w:p w:rsidR="00AB7503" w:rsidRDefault="001955BF" w:rsidP="00C5293A">
    <w:pPr>
      <w:tabs>
        <w:tab w:val="center" w:pos="4320"/>
        <w:tab w:val="right" w:pos="8640"/>
      </w:tabs>
      <w:rPr>
        <w:kern w:val="0"/>
      </w:rPr>
    </w:pPr>
    <w:r>
      <w:rPr>
        <w:kern w:val="0"/>
      </w:rPr>
      <w:t>Admission Policy revised 4-2017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BFA" w:rsidRDefault="00166BFA" w:rsidP="00AB7503">
      <w:r>
        <w:separator/>
      </w:r>
    </w:p>
  </w:footnote>
  <w:footnote w:type="continuationSeparator" w:id="0">
    <w:p w:rsidR="00166BFA" w:rsidRDefault="00166BFA" w:rsidP="00AB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503" w:rsidRDefault="00AB7503">
    <w:pPr>
      <w:tabs>
        <w:tab w:val="center" w:pos="4320"/>
        <w:tab w:val="right" w:pos="8640"/>
      </w:tabs>
      <w:rPr>
        <w:kern w:val="0"/>
      </w:rPr>
    </w:pPr>
  </w:p>
  <w:p w:rsidR="00AB7503" w:rsidRDefault="00AB7503">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724"/>
    <w:multiLevelType w:val="singleLevel"/>
    <w:tmpl w:val="11846E96"/>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D7B5A44"/>
    <w:multiLevelType w:val="singleLevel"/>
    <w:tmpl w:val="5EFE9120"/>
    <w:lvl w:ilvl="0">
      <w:start w:val="1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2D34C07"/>
    <w:multiLevelType w:val="hybridMultilevel"/>
    <w:tmpl w:val="35660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912D54"/>
    <w:multiLevelType w:val="hybridMultilevel"/>
    <w:tmpl w:val="7AC07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8E5F79"/>
    <w:multiLevelType w:val="hybridMultilevel"/>
    <w:tmpl w:val="F436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9677D"/>
    <w:multiLevelType w:val="hybridMultilevel"/>
    <w:tmpl w:val="F8601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A4BBE"/>
    <w:multiLevelType w:val="singleLevel"/>
    <w:tmpl w:val="11846E96"/>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2B5C1326"/>
    <w:multiLevelType w:val="singleLevel"/>
    <w:tmpl w:val="764A6D64"/>
    <w:lvl w:ilvl="0">
      <w:start w:val="7"/>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3A186FB0"/>
    <w:multiLevelType w:val="hybridMultilevel"/>
    <w:tmpl w:val="26BEA07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2640FF"/>
    <w:multiLevelType w:val="hybridMultilevel"/>
    <w:tmpl w:val="F490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D73F3"/>
    <w:multiLevelType w:val="singleLevel"/>
    <w:tmpl w:val="11846E96"/>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4642123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919187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F9427D7"/>
    <w:multiLevelType w:val="hybridMultilevel"/>
    <w:tmpl w:val="E6A60B46"/>
    <w:lvl w:ilvl="0" w:tplc="54B8A0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391DD5"/>
    <w:multiLevelType w:val="hybridMultilevel"/>
    <w:tmpl w:val="3D401D08"/>
    <w:lvl w:ilvl="0" w:tplc="2306114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45F2E"/>
    <w:multiLevelType w:val="hybridMultilevel"/>
    <w:tmpl w:val="7B808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0"/>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0"/>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10"/>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7"/>
  </w:num>
  <w:num w:numId="8">
    <w:abstractNumId w:val="7"/>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7"/>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7"/>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1"/>
  </w:num>
  <w:num w:numId="12">
    <w:abstractNumId w:val="0"/>
  </w:num>
  <w:num w:numId="13">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14">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15">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16">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17">
    <w:abstractNumId w:val="0"/>
    <w:lvlOverride w:ilvl="0">
      <w:lvl w:ilvl="0">
        <w:start w:val="6"/>
        <w:numFmt w:val="decimal"/>
        <w:lvlText w:val="%1."/>
        <w:legacy w:legacy="1" w:legacySpace="0" w:legacyIndent="360"/>
        <w:lvlJc w:val="left"/>
        <w:rPr>
          <w:rFonts w:ascii="Times New Roman" w:hAnsi="Times New Roman" w:cs="Times New Roman" w:hint="default"/>
        </w:rPr>
      </w:lvl>
    </w:lvlOverride>
  </w:num>
  <w:num w:numId="18">
    <w:abstractNumId w:val="3"/>
  </w:num>
  <w:num w:numId="19">
    <w:abstractNumId w:val="2"/>
  </w:num>
  <w:num w:numId="20">
    <w:abstractNumId w:val="15"/>
  </w:num>
  <w:num w:numId="21">
    <w:abstractNumId w:val="11"/>
  </w:num>
  <w:num w:numId="22">
    <w:abstractNumId w:val="12"/>
  </w:num>
  <w:num w:numId="23">
    <w:abstractNumId w:val="4"/>
  </w:num>
  <w:num w:numId="24">
    <w:abstractNumId w:val="6"/>
  </w:num>
  <w:num w:numId="25">
    <w:abstractNumId w:val="13"/>
  </w:num>
  <w:num w:numId="26">
    <w:abstractNumId w:val="14"/>
  </w:num>
  <w:num w:numId="27">
    <w:abstractNumId w:val="9"/>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B7503"/>
    <w:rsid w:val="00001446"/>
    <w:rsid w:val="00044397"/>
    <w:rsid w:val="001148BF"/>
    <w:rsid w:val="00166BFA"/>
    <w:rsid w:val="001955BF"/>
    <w:rsid w:val="00201DCC"/>
    <w:rsid w:val="002E011B"/>
    <w:rsid w:val="0032586E"/>
    <w:rsid w:val="003317E3"/>
    <w:rsid w:val="0033363E"/>
    <w:rsid w:val="00357091"/>
    <w:rsid w:val="00374FB8"/>
    <w:rsid w:val="00376B2D"/>
    <w:rsid w:val="00381B9B"/>
    <w:rsid w:val="003C20E7"/>
    <w:rsid w:val="003F5DB4"/>
    <w:rsid w:val="00434764"/>
    <w:rsid w:val="00521BC9"/>
    <w:rsid w:val="00551C1C"/>
    <w:rsid w:val="005815F7"/>
    <w:rsid w:val="005B6B49"/>
    <w:rsid w:val="005E36E0"/>
    <w:rsid w:val="00666D1F"/>
    <w:rsid w:val="007743D4"/>
    <w:rsid w:val="007751D4"/>
    <w:rsid w:val="007D54B2"/>
    <w:rsid w:val="0083215F"/>
    <w:rsid w:val="0085631A"/>
    <w:rsid w:val="00860060"/>
    <w:rsid w:val="00893580"/>
    <w:rsid w:val="008953A5"/>
    <w:rsid w:val="00937BAC"/>
    <w:rsid w:val="00A40A08"/>
    <w:rsid w:val="00A80942"/>
    <w:rsid w:val="00A85C87"/>
    <w:rsid w:val="00AB7503"/>
    <w:rsid w:val="00AE24BA"/>
    <w:rsid w:val="00B0182F"/>
    <w:rsid w:val="00B274E4"/>
    <w:rsid w:val="00B530A0"/>
    <w:rsid w:val="00B628C8"/>
    <w:rsid w:val="00BD0AC7"/>
    <w:rsid w:val="00C5293A"/>
    <w:rsid w:val="00CD1BAE"/>
    <w:rsid w:val="00CE44EF"/>
    <w:rsid w:val="00D57687"/>
    <w:rsid w:val="00D736D9"/>
    <w:rsid w:val="00DC616B"/>
    <w:rsid w:val="00DF119C"/>
    <w:rsid w:val="00E05825"/>
    <w:rsid w:val="00ED2CEC"/>
    <w:rsid w:val="00ED4B5C"/>
    <w:rsid w:val="00F13412"/>
    <w:rsid w:val="00F33C05"/>
    <w:rsid w:val="00F74F9E"/>
    <w:rsid w:val="00F80785"/>
    <w:rsid w:val="00F81CBC"/>
    <w:rsid w:val="00FE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F2C0D"/>
  <w15:docId w15:val="{D76D6BBF-CC89-41E7-88BD-6F773C97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C1C"/>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19C"/>
    <w:rPr>
      <w:rFonts w:ascii="Tahoma" w:hAnsi="Tahoma" w:cs="Tahoma"/>
      <w:sz w:val="16"/>
      <w:szCs w:val="16"/>
    </w:rPr>
  </w:style>
  <w:style w:type="character" w:customStyle="1" w:styleId="BalloonTextChar">
    <w:name w:val="Balloon Text Char"/>
    <w:basedOn w:val="DefaultParagraphFont"/>
    <w:link w:val="BalloonText"/>
    <w:uiPriority w:val="99"/>
    <w:semiHidden/>
    <w:rsid w:val="00DF119C"/>
    <w:rPr>
      <w:rFonts w:ascii="Tahoma" w:hAnsi="Tahoma" w:cs="Tahoma"/>
      <w:kern w:val="28"/>
      <w:sz w:val="16"/>
      <w:szCs w:val="16"/>
    </w:rPr>
  </w:style>
  <w:style w:type="paragraph" w:styleId="ListParagraph">
    <w:name w:val="List Paragraph"/>
    <w:basedOn w:val="Normal"/>
    <w:uiPriority w:val="34"/>
    <w:qFormat/>
    <w:rsid w:val="00DF119C"/>
    <w:pPr>
      <w:ind w:left="720"/>
      <w:contextualSpacing/>
    </w:pPr>
  </w:style>
  <w:style w:type="paragraph" w:styleId="Header">
    <w:name w:val="header"/>
    <w:basedOn w:val="Normal"/>
    <w:link w:val="HeaderChar"/>
    <w:uiPriority w:val="99"/>
    <w:unhideWhenUsed/>
    <w:rsid w:val="00C5293A"/>
    <w:pPr>
      <w:tabs>
        <w:tab w:val="center" w:pos="4680"/>
        <w:tab w:val="right" w:pos="9360"/>
      </w:tabs>
    </w:pPr>
  </w:style>
  <w:style w:type="character" w:customStyle="1" w:styleId="HeaderChar">
    <w:name w:val="Header Char"/>
    <w:basedOn w:val="DefaultParagraphFont"/>
    <w:link w:val="Header"/>
    <w:uiPriority w:val="99"/>
    <w:rsid w:val="00C5293A"/>
    <w:rPr>
      <w:rFonts w:ascii="Times New Roman" w:hAnsi="Times New Roman" w:cs="Times New Roman"/>
      <w:kern w:val="28"/>
      <w:sz w:val="20"/>
      <w:szCs w:val="20"/>
    </w:rPr>
  </w:style>
  <w:style w:type="paragraph" w:styleId="Footer">
    <w:name w:val="footer"/>
    <w:basedOn w:val="Normal"/>
    <w:link w:val="FooterChar"/>
    <w:uiPriority w:val="99"/>
    <w:unhideWhenUsed/>
    <w:rsid w:val="00C5293A"/>
    <w:pPr>
      <w:tabs>
        <w:tab w:val="center" w:pos="4680"/>
        <w:tab w:val="right" w:pos="9360"/>
      </w:tabs>
    </w:pPr>
  </w:style>
  <w:style w:type="character" w:customStyle="1" w:styleId="FooterChar">
    <w:name w:val="Footer Char"/>
    <w:basedOn w:val="DefaultParagraphFont"/>
    <w:link w:val="Footer"/>
    <w:uiPriority w:val="99"/>
    <w:rsid w:val="00C5293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Renee</cp:lastModifiedBy>
  <cp:revision>5</cp:revision>
  <cp:lastPrinted>2015-04-24T20:41:00Z</cp:lastPrinted>
  <dcterms:created xsi:type="dcterms:W3CDTF">2017-04-11T20:09:00Z</dcterms:created>
  <dcterms:modified xsi:type="dcterms:W3CDTF">2017-11-10T22:14:00Z</dcterms:modified>
</cp:coreProperties>
</file>